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气体传感器说明书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概述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SF6泄漏在线检测系统提供了与传感器子系统通讯的RS-485数字接口，从而实现了对现场数据的采集、传感器地址的编号等功能，速度范围内通讯距离达1.2KM。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▲特点:</w:t>
      </w:r>
    </w:p>
    <w:p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采用RS-485数字接口（半双工）。</w:t>
      </w:r>
    </w:p>
    <w:p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电气隔离：数字接口/信号（1500V/50HZ/1MIN）</w:t>
      </w:r>
    </w:p>
    <w:p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通讯地址可编程：</w:t>
      </w:r>
    </w:p>
    <w:p>
      <w:pPr>
        <w:numPr>
          <w:ilvl w:val="0"/>
          <w:numId w:val="0"/>
        </w:numPr>
        <w:ind w:left="36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波特率：4800bit/S</w:t>
      </w:r>
    </w:p>
    <w:p>
      <w:pPr>
        <w:numPr>
          <w:ilvl w:val="0"/>
          <w:numId w:val="0"/>
        </w:numPr>
        <w:ind w:left="36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传感器通讯地址：1</w:t>
      </w:r>
      <w:r>
        <w:rPr>
          <w:rFonts w:hint="eastAsia" w:ascii="宋体" w:hAnsi="宋体" w:eastAsia="宋体" w:cs="宋体"/>
          <w:bCs/>
          <w:sz w:val="24"/>
          <w:szCs w:val="24"/>
        </w:rPr>
        <w:t>～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32为可分配气体传感器地址，FFH为所有气体传感器响应地址（广播）。</w:t>
      </w:r>
    </w:p>
    <w:p>
      <w:pPr>
        <w:numPr>
          <w:ilvl w:val="0"/>
          <w:numId w:val="0"/>
        </w:numPr>
        <w:ind w:left="36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数据帧格式：1个起始位，8数据位，1个停止位，无奇偶校验位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基本参数说明：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9"/>
        <w:gridCol w:w="3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工作电压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AC/DC：80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szCs w:val="21"/>
              </w:rPr>
              <w:t>275V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DC24V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工作温度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-5℃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0℃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极限工作温度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-10℃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Cs w:val="21"/>
              </w:rPr>
              <w:t>相对湿度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≤93%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最大功耗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W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氧气测量范围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0.0%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100%，精度0.1%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温度测量范围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60℃ 实际取0℃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60℃，精度0.5℃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湿度测量范围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99%，精度3%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安装方式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墙壁膨胀螺丝固定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通讯方式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RS485(MODBUS-RTU)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899" w:type="dxa"/>
            <w:noWrap w:val="0"/>
            <w:vAlign w:val="top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高温测量传感器范围</w:t>
            </w:r>
          </w:p>
        </w:tc>
        <w:tc>
          <w:tcPr>
            <w:tcW w:w="345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-35℃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260℃ 实际取0℃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260℃，精度0.5℃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通讯协议分析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速度范围内通讯距离达1.2KM。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命令格式：主机请求、从机应答。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▲主机：他负责命令的发送，由于一个命令表明一个响应，因而主机同时等待从机的响应。如果从机没有响应，表明主机命令发送错误或数据传输错误。因而，必须正确初始化主机命令，且在发送时，两次发送（即两帧数据的发送）间隔应不少于50mS的发送时间（同理，每帧数据的两个Byte其发送时间间隔小于2mS）。因此，在某些场合下，主机可有间隔地多次发送统一命令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▲从机：对于从机，他等待到主机的命令后，对命令进行处理，然后根据处理的结果回送数据。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主从间的通讯每一帧数据包含以下信息（16进制）：</w:t>
      </w:r>
    </w:p>
    <w:tbl>
      <w:tblPr>
        <w:tblStyle w:val="3"/>
        <w:tblpPr w:leftFromText="180" w:rightFromText="180" w:vertAnchor="text" w:horzAnchor="page" w:tblpX="2370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0"/>
        <w:gridCol w:w="13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从机地址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命令字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信息字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校验码</w:t>
            </w:r>
          </w:p>
        </w:tc>
      </w:tr>
    </w:tbl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从机地址（2字节）：监控器自身标识号，便于主机利用从机地址来进行识别，进行通讯，即采用地址识别方式。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命令字（1个字节）：设定主机对从机的通讯内容。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信息字（N个字节）：它包括进行两机通讯中各种参数位地址、字节地址、数据长度、数据信息。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校验码（2个字节）：用于检测数据通讯错误，采用循环冗余码CRC16(低位在前）：CRCL,CRCH。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通讯命令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在通信过程中，首先主机发送的信息，它包含：从机地址，命令字，命令参数、校验码，在数据传输过程中，从机被唤醒，接受主机的发送信息，首先将信息存储在缓冲区，再计算CRC16，并同接收到的CRC16比较，如果两者不符，则从机不响应；如果接受的信息正确，但从机不能识别（如：地址不对），从机也不响应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命令字列表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命令字（16进制码）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04H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读取从机测量数据及系统数据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10H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修改气体传感器通讯地址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命令字解释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6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命令04H;读测量数据</w:t>
            </w:r>
          </w:p>
        </w:tc>
      </w:tr>
    </w:tbl>
    <w:tbl>
      <w:tblPr>
        <w:tblStyle w:val="3"/>
        <w:tblpPr w:leftFromText="180" w:rightFromText="180" w:vertAnchor="text" w:horzAnchor="page" w:tblpX="3105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</w:tr>
    </w:tbl>
    <w:tbl>
      <w:tblPr>
        <w:tblStyle w:val="3"/>
        <w:tblpPr w:leftFromText="180" w:rightFromText="180" w:vertAnchor="text" w:horzAnchor="page" w:tblpX="3915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</w:tr>
    </w:tbl>
    <w:tbl>
      <w:tblPr>
        <w:tblStyle w:val="3"/>
        <w:tblpPr w:leftFromText="180" w:rightFromText="180" w:vertAnchor="text" w:horzAnchor="page" w:tblpX="4845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80  02</w:t>
            </w:r>
          </w:p>
        </w:tc>
      </w:tr>
    </w:tbl>
    <w:tbl>
      <w:tblPr>
        <w:tblStyle w:val="3"/>
        <w:tblpPr w:leftFromText="180" w:rightFromText="180" w:vertAnchor="text" w:horzAnchor="page" w:tblpX="6180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00  02</w:t>
            </w:r>
          </w:p>
        </w:tc>
      </w:tr>
    </w:tbl>
    <w:tbl>
      <w:tblPr>
        <w:tblStyle w:val="3"/>
        <w:tblpPr w:leftFromText="180" w:rightFromText="180" w:vertAnchor="text" w:horzAnchor="page" w:tblpX="7905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F9  CB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主机命令  </w:t>
      </w:r>
    </w:p>
    <w:tbl>
      <w:tblPr>
        <w:tblStyle w:val="3"/>
        <w:tblpPr w:leftFromText="180" w:rightFromText="180" w:vertAnchor="text" w:horzAnchor="page" w:tblpX="8895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CRCL  CRCH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3090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</w:tr>
    </w:tbl>
    <w:tbl>
      <w:tblPr>
        <w:tblStyle w:val="3"/>
        <w:tblpPr w:leftFromText="180" w:rightFromText="180" w:vertAnchor="text" w:horzAnchor="page" w:tblpX="3975" w:tblpY="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</w:tr>
    </w:tbl>
    <w:tbl>
      <w:tblPr>
        <w:tblStyle w:val="3"/>
        <w:tblpPr w:leftFromText="180" w:rightFromText="180" w:vertAnchor="text" w:horzAnchor="page" w:tblpX="4905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数据串字节数</w:t>
            </w:r>
          </w:p>
        </w:tc>
      </w:tr>
    </w:tbl>
    <w:tbl>
      <w:tblPr>
        <w:tblStyle w:val="3"/>
        <w:tblpPr w:leftFromText="180" w:rightFromText="180" w:vertAnchor="text" w:horzAnchor="page" w:tblpX="6990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8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测量数据串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命令解析：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主机命令（主机采集）：</w:t>
      </w:r>
    </w:p>
    <w:tbl>
      <w:tblPr>
        <w:tblStyle w:val="3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90"/>
        <w:gridCol w:w="1200"/>
        <w:gridCol w:w="1245"/>
        <w:gridCol w:w="1215"/>
        <w:gridCol w:w="1365"/>
        <w:gridCol w:w="12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功能码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数据起始地址高位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数据起始地址低位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寄存器数量高位</w:t>
            </w: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寄存器数量低位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校验低位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校验高位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XXH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04H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80H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02H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00H</w:t>
            </w: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02H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CRCL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CRCH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从机响应（返回数据）：</w:t>
      </w:r>
    </w:p>
    <w:tbl>
      <w:tblPr>
        <w:tblStyle w:val="3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90"/>
        <w:gridCol w:w="1200"/>
        <w:gridCol w:w="1245"/>
        <w:gridCol w:w="1215"/>
        <w:gridCol w:w="1125"/>
        <w:gridCol w:w="1155"/>
        <w:gridCol w:w="788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功能码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字节数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氧气高位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氧气低位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SF6高位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SF6低位</w:t>
            </w:r>
          </w:p>
        </w:tc>
        <w:tc>
          <w:tcPr>
            <w:tcW w:w="7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校验低位</w:t>
            </w:r>
          </w:p>
        </w:tc>
        <w:tc>
          <w:tcPr>
            <w:tcW w:w="78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校验高位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XXH</w:t>
            </w: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04H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04H</w:t>
            </w:r>
          </w:p>
        </w:tc>
        <w:tc>
          <w:tcPr>
            <w:tcW w:w="12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00H</w:t>
            </w:r>
          </w:p>
        </w:tc>
        <w:tc>
          <w:tcPr>
            <w:tcW w:w="12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00H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00H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00H</w:t>
            </w:r>
          </w:p>
        </w:tc>
        <w:tc>
          <w:tcPr>
            <w:tcW w:w="7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CRCL</w:t>
            </w:r>
          </w:p>
        </w:tc>
        <w:tc>
          <w:tcPr>
            <w:tcW w:w="7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CRCH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说明：(1)氧气数据部分：采集到一个字的数据后进行二一十进制转换/10</w:t>
      </w:r>
    </w:p>
    <w:p>
      <w:pPr>
        <w:numPr>
          <w:ilvl w:val="0"/>
          <w:numId w:val="0"/>
        </w:numPr>
        <w:ind w:left="72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(2)SF6测量数据判别：00H 00H 表示正常，其他值表示超标。</w:t>
      </w:r>
    </w:p>
    <w:tbl>
      <w:tblPr>
        <w:tblStyle w:val="3"/>
        <w:tblpPr w:leftFromText="180" w:rightFromText="180" w:vertAnchor="text" w:horzAnchor="page" w:tblpX="1905" w:tblpY="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8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命令 10H:修改气体传感器地址</w:t>
            </w:r>
          </w:p>
        </w:tc>
      </w:tr>
    </w:tbl>
    <w:p>
      <w:pPr>
        <w:numPr>
          <w:ilvl w:val="0"/>
          <w:numId w:val="0"/>
        </w:numPr>
        <w:ind w:left="72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72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主机命令（修改气体传感器地址数据）：</w:t>
      </w:r>
    </w:p>
    <w:tbl>
      <w:tblPr>
        <w:tblStyle w:val="3"/>
        <w:tblpPr w:leftFromText="180" w:rightFromText="180" w:vertAnchor="text" w:horzAnchor="page" w:tblpX="1799" w:tblpY="92"/>
        <w:tblOverlap w:val="never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82"/>
        <w:gridCol w:w="1206"/>
        <w:gridCol w:w="1241"/>
        <w:gridCol w:w="1214"/>
        <w:gridCol w:w="1366"/>
        <w:gridCol w:w="12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8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功能码</w:t>
            </w: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数据起始地址高位</w:t>
            </w:r>
          </w:p>
        </w:tc>
        <w:tc>
          <w:tcPr>
            <w:tcW w:w="124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数据起始地址低位</w:t>
            </w:r>
          </w:p>
        </w:tc>
        <w:tc>
          <w:tcPr>
            <w:tcW w:w="121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新地址编号字节</w:t>
            </w:r>
          </w:p>
        </w:tc>
        <w:tc>
          <w:tcPr>
            <w:tcW w:w="136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新地址编号字节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校验低位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校验高位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FFH</w:t>
            </w:r>
          </w:p>
        </w:tc>
        <w:tc>
          <w:tcPr>
            <w:tcW w:w="9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10H</w:t>
            </w:r>
          </w:p>
        </w:tc>
        <w:tc>
          <w:tcPr>
            <w:tcW w:w="12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80H</w:t>
            </w:r>
          </w:p>
        </w:tc>
        <w:tc>
          <w:tcPr>
            <w:tcW w:w="12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08H</w:t>
            </w:r>
          </w:p>
        </w:tc>
        <w:tc>
          <w:tcPr>
            <w:tcW w:w="121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01H</w:t>
            </w:r>
          </w:p>
        </w:tc>
        <w:tc>
          <w:tcPr>
            <w:tcW w:w="13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01H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CRCL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CRCH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说明：(1)气体传感器地址范围为01H-1FH(1-31)</w:t>
      </w:r>
    </w:p>
    <w:p>
      <w:pPr>
        <w:numPr>
          <w:ilvl w:val="0"/>
          <w:numId w:val="0"/>
        </w:numPr>
        <w:ind w:left="720" w:leftChars="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(2)气体传感器地址设置时只能单个气体传感器连接在通讯线上，否则会同时修改在线的所有传感器地址。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气体传感器响应（返回数据）：</w:t>
      </w:r>
    </w:p>
    <w:tbl>
      <w:tblPr>
        <w:tblStyle w:val="3"/>
        <w:tblW w:w="8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00"/>
        <w:gridCol w:w="1205"/>
        <w:gridCol w:w="1242"/>
        <w:gridCol w:w="1196"/>
        <w:gridCol w:w="1375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0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功能码</w:t>
            </w:r>
          </w:p>
        </w:tc>
        <w:tc>
          <w:tcPr>
            <w:tcW w:w="12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数据起始地址高位</w:t>
            </w:r>
          </w:p>
        </w:tc>
        <w:tc>
          <w:tcPr>
            <w:tcW w:w="12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数据起始地址低位</w:t>
            </w:r>
          </w:p>
        </w:tc>
        <w:tc>
          <w:tcPr>
            <w:tcW w:w="11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新地址编号字节</w:t>
            </w:r>
          </w:p>
        </w:tc>
        <w:tc>
          <w:tcPr>
            <w:tcW w:w="13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校验低位</w:t>
            </w:r>
          </w:p>
        </w:tc>
        <w:tc>
          <w:tcPr>
            <w:tcW w:w="12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校验高位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FFH</w:t>
            </w:r>
          </w:p>
        </w:tc>
        <w:tc>
          <w:tcPr>
            <w:tcW w:w="10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10H</w:t>
            </w:r>
          </w:p>
        </w:tc>
        <w:tc>
          <w:tcPr>
            <w:tcW w:w="12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80H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08H</w:t>
            </w:r>
          </w:p>
        </w:tc>
        <w:tc>
          <w:tcPr>
            <w:tcW w:w="11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01H</w:t>
            </w:r>
          </w:p>
        </w:tc>
        <w:tc>
          <w:tcPr>
            <w:tcW w:w="1375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CRCL</w:t>
            </w: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CRCH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以上内容为兼容原产品以下为通用说明部分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bCs/>
          <w:szCs w:val="21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SF6传感器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通讯参量地址表(Word)：</w:t>
      </w:r>
    </w:p>
    <w:tbl>
      <w:tblPr>
        <w:tblStyle w:val="2"/>
        <w:tblpPr w:leftFromText="180" w:rightFromText="180" w:vertAnchor="text" w:horzAnchor="page" w:tblpX="1420" w:tblpY="300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5"/>
        <w:gridCol w:w="3812"/>
        <w:gridCol w:w="1286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地址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内容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简要说明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R/W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0000H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氧气含量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0.0%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固定1位小数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0001H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SF6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0正常其他数值表示超标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可作为烟雾火灾预警信号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0002H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环境温度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-20℃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60℃ 实际取0℃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60℃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固定1位小数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0003H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环境湿度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固定1位小数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0004H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传感器状态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0正常其他数值表示故障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0005H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消防高温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-35℃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260℃ 实际取0℃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260℃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固定1位小数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传感器状态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0正常其他数值表示故障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R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(03/04)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0007H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预留</w:t>
            </w:r>
          </w:p>
        </w:tc>
        <w:tc>
          <w:tcPr>
            <w:tcW w:w="3812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关于通讯地址配置说明：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1,地址对应编码(8421码)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262"/>
        <w:gridCol w:w="943"/>
        <w:gridCol w:w="3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地址码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对应拨码状态</w:t>
            </w:r>
          </w:p>
        </w:tc>
        <w:tc>
          <w:tcPr>
            <w:tcW w:w="94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地址码</w:t>
            </w:r>
          </w:p>
        </w:tc>
        <w:tc>
          <w:tcPr>
            <w:tcW w:w="331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对应拨码状态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" name="图片 1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9" name="图片 9" descr="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2" name="图片 2" descr="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0" name="图片 10" descr="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3" name="图片 3" descr="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0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1" name="图片 11" descr="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0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4" name="图片 4" descr="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1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2" name="图片 12" descr="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1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5" name="图片 5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1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3" name="图片 13" descr="1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1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6" name="图片 6" descr="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1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4" name="图片 14" descr="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1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7" name="图片 7" descr="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1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5" name="图片 1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6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8" name="图片 8" descr="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0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2,配置模式说明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743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拨码状态</w:t>
            </w:r>
          </w:p>
        </w:tc>
        <w:tc>
          <w:tcPr>
            <w:tcW w:w="47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9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00455" cy="551815"/>
                  <wp:effectExtent l="0" t="0" r="4445" b="635"/>
                  <wp:docPr id="16" name="图片 16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编码地址有效，装置通讯地址和地址编码对应一致</w:t>
            </w:r>
          </w:p>
        </w:tc>
        <w:tc>
          <w:tcPr>
            <w:tcW w:w="9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除上以外状态</w:t>
            </w:r>
          </w:p>
        </w:tc>
        <w:tc>
          <w:tcPr>
            <w:tcW w:w="474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编码地址无效，装置地址为通讯设置地址</w:t>
            </w:r>
          </w:p>
        </w:tc>
        <w:tc>
          <w:tcPr>
            <w:tcW w:w="91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完毕！！！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4C07D"/>
    <w:multiLevelType w:val="singleLevel"/>
    <w:tmpl w:val="8824C07D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abstractNum w:abstractNumId="1">
    <w:nsid w:val="55E4594E"/>
    <w:multiLevelType w:val="singleLevel"/>
    <w:tmpl w:val="55E459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60F8"/>
    <w:rsid w:val="01B51772"/>
    <w:rsid w:val="04FB1F6F"/>
    <w:rsid w:val="072360DF"/>
    <w:rsid w:val="09565E85"/>
    <w:rsid w:val="09D67E2B"/>
    <w:rsid w:val="101626D6"/>
    <w:rsid w:val="10F63591"/>
    <w:rsid w:val="14A601B8"/>
    <w:rsid w:val="193A3ED6"/>
    <w:rsid w:val="21A360F8"/>
    <w:rsid w:val="2512099F"/>
    <w:rsid w:val="25A3144C"/>
    <w:rsid w:val="25C44E51"/>
    <w:rsid w:val="25F50028"/>
    <w:rsid w:val="26F01988"/>
    <w:rsid w:val="2C450C8D"/>
    <w:rsid w:val="2C85354D"/>
    <w:rsid w:val="2E7E7F3C"/>
    <w:rsid w:val="326D64A5"/>
    <w:rsid w:val="3C0A0622"/>
    <w:rsid w:val="3EA3578E"/>
    <w:rsid w:val="4145068C"/>
    <w:rsid w:val="426B2B0A"/>
    <w:rsid w:val="429A16C4"/>
    <w:rsid w:val="45596AF0"/>
    <w:rsid w:val="462F3998"/>
    <w:rsid w:val="47290FA8"/>
    <w:rsid w:val="48125E31"/>
    <w:rsid w:val="4856561F"/>
    <w:rsid w:val="4DF36B89"/>
    <w:rsid w:val="4E407FB7"/>
    <w:rsid w:val="4EEC0661"/>
    <w:rsid w:val="4F725CC4"/>
    <w:rsid w:val="50A85121"/>
    <w:rsid w:val="54366635"/>
    <w:rsid w:val="55BF146F"/>
    <w:rsid w:val="5AE606A2"/>
    <w:rsid w:val="5E37030C"/>
    <w:rsid w:val="5E41774A"/>
    <w:rsid w:val="658628B3"/>
    <w:rsid w:val="6A660A1B"/>
    <w:rsid w:val="6A990431"/>
    <w:rsid w:val="6C1631C4"/>
    <w:rsid w:val="6D264289"/>
    <w:rsid w:val="6E725107"/>
    <w:rsid w:val="7333658D"/>
    <w:rsid w:val="77A36FA7"/>
    <w:rsid w:val="77E00FF7"/>
    <w:rsid w:val="78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2021-02-13T01:09:00Z</dcterms:created>
  <dc:creator>徐丽艳</dc:creator>
  <cp:lastModifiedBy>29943</cp:lastModifiedBy>
  <dcterms:modified xsi:type="dcterms:W3CDTF">2022-03-16T06:22:19Z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779F1A5BDDCB4591B9DBE45C3D24D0CF</vt:lpwstr>
  </property>
</Properties>
</file>